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E4" w:rsidRPr="00B24BE4" w:rsidRDefault="00B24BE4" w:rsidP="00B24BE4">
      <w:pPr>
        <w:shd w:val="clear" w:color="auto" w:fill="FFFFFF"/>
        <w:ind w:firstLine="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43A58"/>
          <w:position w:val="0"/>
          <w:sz w:val="28"/>
          <w:szCs w:val="28"/>
          <w:lang w:eastAsia="ru-RU"/>
        </w:rPr>
      </w:pPr>
      <w:bookmarkStart w:id="0" w:name="_GoBack"/>
      <w:r w:rsidRPr="00B24BE4">
        <w:rPr>
          <w:rFonts w:ascii="Arial" w:eastAsia="Times New Roman" w:hAnsi="Arial" w:cs="Arial"/>
          <w:b/>
          <w:bCs/>
          <w:color w:val="243A58"/>
          <w:position w:val="0"/>
          <w:sz w:val="28"/>
          <w:szCs w:val="28"/>
          <w:lang w:eastAsia="ru-RU"/>
        </w:rPr>
        <w:t>Полный перечень критериев обязательного аудита 2020</w:t>
      </w:r>
    </w:p>
    <w:bookmarkEnd w:id="0"/>
    <w:p w:rsidR="00B24BE4" w:rsidRDefault="00B24BE4" w:rsidP="00B24BE4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000000"/>
          <w:position w:val="0"/>
          <w:sz w:val="20"/>
          <w:szCs w:val="20"/>
          <w:lang w:eastAsia="ru-RU"/>
        </w:rPr>
      </w:pPr>
    </w:p>
    <w:p w:rsidR="00B24BE4" w:rsidRDefault="00B24BE4" w:rsidP="00B24BE4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000000"/>
          <w:position w:val="0"/>
          <w:sz w:val="20"/>
          <w:szCs w:val="20"/>
          <w:lang w:eastAsia="ru-RU"/>
        </w:rPr>
      </w:pPr>
      <w:r w:rsidRPr="00B24BE4">
        <w:rPr>
          <w:rFonts w:ascii="Arial" w:eastAsia="Times New Roman" w:hAnsi="Arial" w:cs="Arial"/>
          <w:color w:val="000000"/>
          <w:position w:val="0"/>
          <w:sz w:val="20"/>
          <w:szCs w:val="20"/>
          <w:lang w:eastAsia="ru-RU"/>
        </w:rPr>
        <w:t>Далее в таблице перечислены все случаи проведения обязательного аудита бухгалтерской (финансовой) отчетности за 2019 год согласно законодательству Российской Федерации.</w:t>
      </w:r>
    </w:p>
    <w:p w:rsidR="00B24BE4" w:rsidRDefault="00B24BE4" w:rsidP="00B24BE4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000000"/>
          <w:position w:val="0"/>
          <w:sz w:val="20"/>
          <w:szCs w:val="20"/>
          <w:lang w:eastAsia="ru-RU"/>
        </w:rPr>
      </w:pPr>
    </w:p>
    <w:p w:rsidR="00B24BE4" w:rsidRDefault="00B24BE4" w:rsidP="00B24BE4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000000"/>
          <w:position w:val="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"/>
        <w:gridCol w:w="2240"/>
        <w:gridCol w:w="753"/>
        <w:gridCol w:w="1557"/>
        <w:gridCol w:w="789"/>
        <w:gridCol w:w="1503"/>
        <w:gridCol w:w="578"/>
        <w:gridCol w:w="2055"/>
      </w:tblGrid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bdr w:val="none" w:sz="0" w:space="0" w:color="auto" w:frame="1"/>
                <w:lang w:eastAsia="ru-RU"/>
              </w:rPr>
              <w:t>№№ пп</w:t>
            </w:r>
          </w:p>
        </w:tc>
        <w:tc>
          <w:tcPr>
            <w:tcW w:w="148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bdr w:val="none" w:sz="0" w:space="0" w:color="auto" w:frame="1"/>
                <w:lang w:eastAsia="ru-RU"/>
              </w:rPr>
              <w:t>Случаи, когда проведение аудита обязательно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bdr w:val="none" w:sz="0" w:space="0" w:color="auto" w:frame="1"/>
                <w:lang w:eastAsia="ru-RU"/>
              </w:rPr>
              <w:t>Правовое основание</w:t>
            </w:r>
          </w:p>
        </w:tc>
        <w:tc>
          <w:tcPr>
            <w:tcW w:w="1029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bdr w:val="none" w:sz="0" w:space="0" w:color="auto" w:frame="1"/>
                <w:lang w:eastAsia="ru-RU"/>
              </w:rPr>
              <w:t>Вид отчетности, подлежащей аудиту</w:t>
            </w:r>
          </w:p>
        </w:tc>
        <w:tc>
          <w:tcPr>
            <w:tcW w:w="1016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bdr w:val="none" w:sz="0" w:space="0" w:color="auto" w:frame="1"/>
                <w:lang w:eastAsia="ru-RU"/>
              </w:rPr>
              <w:t>Кто вправе проводить аудит</w:t>
            </w:r>
          </w:p>
        </w:tc>
      </w:tr>
      <w:tr w:rsidR="00B24BE4" w:rsidRPr="00B24BE4" w:rsidTr="00B24BE4">
        <w:trPr>
          <w:cantSplit/>
        </w:trPr>
        <w:tc>
          <w:tcPr>
            <w:tcW w:w="5000" w:type="pct"/>
            <w:gridSpan w:val="8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bdr w:val="none" w:sz="0" w:space="0" w:color="auto" w:frame="1"/>
                <w:shd w:val="clear" w:color="auto" w:fill="31FAF2"/>
                <w:lang w:eastAsia="ru-RU"/>
              </w:rPr>
              <w:t> </w:t>
            </w:r>
            <w:r w:rsidRPr="00B24BE4">
              <w:rPr>
                <w:rFonts w:ascii="Arial" w:eastAsia="Times New Roman" w:hAnsi="Arial" w:cs="Arial"/>
                <w:i/>
                <w:iCs/>
                <w:color w:val="000000"/>
                <w:position w:val="0"/>
                <w:sz w:val="20"/>
                <w:szCs w:val="20"/>
                <w:bdr w:val="none" w:sz="0" w:space="0" w:color="auto" w:frame="1"/>
                <w:shd w:val="clear" w:color="auto" w:fill="31FAF2"/>
                <w:lang w:eastAsia="ru-RU"/>
              </w:rPr>
              <w:t>Организация имеет определенную организационно-правовую форму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bdr w:val="none" w:sz="0" w:space="0" w:color="auto" w:frame="1"/>
                <w:shd w:val="clear" w:color="auto" w:fill="31FAF2"/>
                <w:lang w:eastAsia="ru-RU"/>
              </w:rPr>
              <w:t> 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акционерным обществом, ценные бумаги которого допущены к организованным торгам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2008 г. № 307-ФЗ, статья 5, часть 1, пункты 1, 2</w:t>
            </w:r>
          </w:p>
        </w:tc>
        <w:tc>
          <w:tcPr>
            <w:tcW w:w="1029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  <w:p w:rsidR="00B24BE4" w:rsidRPr="00B24BE4" w:rsidRDefault="00B24BE4" w:rsidP="00B24BE4">
            <w:pPr>
              <w:ind w:firstLine="0"/>
              <w:textAlignment w:val="baseline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Консолидированная годовая</w:t>
            </w:r>
          </w:p>
        </w:tc>
        <w:tc>
          <w:tcPr>
            <w:tcW w:w="1016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27 июля 2010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208-ФЗ, статья 5, часть 1</w:t>
            </w:r>
          </w:p>
        </w:tc>
        <w:tc>
          <w:tcPr>
            <w:tcW w:w="1029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016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отличным от указанного в других пунктах настоящей таблицы акционерным обществом, в уставном капитале которого доля государственной собственности не менее 25%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2008 г. № 307-ФЗ, статья 5, часть 1, пункт 1</w:t>
            </w:r>
          </w:p>
        </w:tc>
        <w:tc>
          <w:tcPr>
            <w:tcW w:w="1029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016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акционерным обществом, отличным от организаций, указанных в других пунктах настоящей таблицы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2008 г. № 307-ФЗ, статья 5, часть 1, пункт 1</w:t>
            </w:r>
          </w:p>
        </w:tc>
        <w:tc>
          <w:tcPr>
            <w:tcW w:w="1029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016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26 декабря 1995 г. № 208-ФЗ, статья 88, часть 3</w:t>
            </w:r>
          </w:p>
        </w:tc>
        <w:tc>
          <w:tcPr>
            <w:tcW w:w="1029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016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акционерным обществом, предусмотренным распоряжением Правительства Российской Федерации от 27 октября 2015 г. № 2176-р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2008 г. № 307-ФЗ, статья 5, часть 1, пункт 1</w:t>
            </w:r>
          </w:p>
        </w:tc>
        <w:tc>
          <w:tcPr>
            <w:tcW w:w="1029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016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27 июля 2010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208-ФЗ, статья 5, часть 1</w:t>
            </w:r>
          </w:p>
        </w:tc>
        <w:tc>
          <w:tcPr>
            <w:tcW w:w="1029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Консолидированная годовая</w:t>
            </w:r>
          </w:p>
        </w:tc>
        <w:tc>
          <w:tcPr>
            <w:tcW w:w="1016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федеральным государственным унитарным предприятием, предусмотренным распоряжением Правительства Российской Федерации от 27 октября 2015 г. № 2176-р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27 июля 2010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208-ФЗ, статья 5, часть 1</w:t>
            </w:r>
          </w:p>
        </w:tc>
        <w:tc>
          <w:tcPr>
            <w:tcW w:w="1029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Консолидированная годовая</w:t>
            </w:r>
          </w:p>
        </w:tc>
        <w:tc>
          <w:tcPr>
            <w:tcW w:w="1016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8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фондом (за исключением государственных внебюджетных фондов, фондов, имеющих статус международного фонда в соответствии с Федеральным законом от 3 августа 2018 г. № 290-ФЗ «О международных компаниях и международных фондах», и фондов, указанных в других пунктах настоящей таблицы)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2008 г. № 307-ФЗ, статья 5, часть 1, пункт 3</w:t>
            </w:r>
          </w:p>
        </w:tc>
        <w:tc>
          <w:tcPr>
            <w:tcW w:w="1029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016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индивидуальный аудитор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государственной корпорацией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12 января 1996 г. № 7-ФЗ, статья 7.1, часть 2</w:t>
            </w:r>
          </w:p>
        </w:tc>
        <w:tc>
          <w:tcPr>
            <w:tcW w:w="1029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016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государственной компанией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12 января 1996 г. № 7-ФЗ, статья 7.2, часть 8</w:t>
            </w:r>
          </w:p>
        </w:tc>
        <w:tc>
          <w:tcPr>
            <w:tcW w:w="1029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016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публично-правовой компанией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 июля 2016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236-ФЗ, статья 16, часть 1</w:t>
            </w:r>
          </w:p>
        </w:tc>
        <w:tc>
          <w:tcPr>
            <w:tcW w:w="1029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  <w:p w:rsidR="00B24BE4" w:rsidRPr="00B24BE4" w:rsidRDefault="00B24BE4" w:rsidP="00B24BE4">
            <w:pPr>
              <w:ind w:firstLine="0"/>
              <w:textAlignment w:val="baseline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Консолидированная годовая</w:t>
            </w:r>
          </w:p>
        </w:tc>
        <w:tc>
          <w:tcPr>
            <w:tcW w:w="1016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5000" w:type="pct"/>
            <w:gridSpan w:val="8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bdr w:val="none" w:sz="0" w:space="0" w:color="auto" w:frame="1"/>
                <w:shd w:val="clear" w:color="auto" w:fill="31FAF2"/>
                <w:lang w:eastAsia="ru-RU"/>
              </w:rPr>
              <w:t> </w:t>
            </w:r>
            <w:r w:rsidRPr="00B24BE4">
              <w:rPr>
                <w:rFonts w:ascii="Arial" w:eastAsia="Times New Roman" w:hAnsi="Arial" w:cs="Arial"/>
                <w:i/>
                <w:iCs/>
                <w:color w:val="000000"/>
                <w:position w:val="0"/>
                <w:sz w:val="20"/>
                <w:szCs w:val="20"/>
                <w:bdr w:val="none" w:sz="0" w:space="0" w:color="auto" w:frame="1"/>
                <w:shd w:val="clear" w:color="auto" w:fill="31FAF2"/>
                <w:lang w:eastAsia="ru-RU"/>
              </w:rPr>
              <w:t>Организация осуществляет определенный вид деятельности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bdr w:val="none" w:sz="0" w:space="0" w:color="auto" w:frame="1"/>
                <w:shd w:val="clear" w:color="auto" w:fill="31FAF2"/>
                <w:lang w:eastAsia="ru-RU"/>
              </w:rPr>
              <w:t> 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7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Отличная от указанной в других пунктах настоящей таблицы организация, ценные бумаги которой допущены к организованным торгам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2008 г. № 307-ФЗ, статья 5, часть 1, пункты 1, 2</w:t>
            </w:r>
          </w:p>
        </w:tc>
        <w:tc>
          <w:tcPr>
            <w:tcW w:w="1133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  <w:p w:rsidR="00B24BE4" w:rsidRPr="00B24BE4" w:rsidRDefault="00B24BE4" w:rsidP="00B24BE4">
            <w:pPr>
              <w:ind w:firstLine="0"/>
              <w:textAlignment w:val="baseline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Консолидированная годовая</w:t>
            </w:r>
          </w:p>
        </w:tc>
        <w:tc>
          <w:tcPr>
            <w:tcW w:w="1302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27 июля 2010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208-ФЗ, статья 5, часть 1</w:t>
            </w:r>
          </w:p>
        </w:tc>
        <w:tc>
          <w:tcPr>
            <w:tcW w:w="1133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302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кредитной организацией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2008 г. № 307-ФЗ, статья 5, часть 1, пункт 3</w:t>
            </w:r>
          </w:p>
        </w:tc>
        <w:tc>
          <w:tcPr>
            <w:tcW w:w="1133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  <w:p w:rsidR="00B24BE4" w:rsidRPr="00B24BE4" w:rsidRDefault="00B24BE4" w:rsidP="00B24BE4">
            <w:pPr>
              <w:ind w:firstLine="0"/>
              <w:textAlignment w:val="baseline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Консолидированная годовая</w:t>
            </w:r>
          </w:p>
        </w:tc>
        <w:tc>
          <w:tcPr>
            <w:tcW w:w="1302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 декабря 1990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395-1, статья 42</w:t>
            </w:r>
          </w:p>
        </w:tc>
        <w:tc>
          <w:tcPr>
            <w:tcW w:w="1133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302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27 июля 2010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208-ФЗ, статья 5, часть 1</w:t>
            </w:r>
          </w:p>
        </w:tc>
        <w:tc>
          <w:tcPr>
            <w:tcW w:w="1133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302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головной кредитной организацией банковской группы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 декабря 1990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395-1, статья 42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proofErr w:type="gramStart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Консолидированная</w:t>
            </w:r>
            <w:proofErr w:type="gramEnd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 xml:space="preserve"> годовая (банковской группы)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головной организацией банковского холдинга (управляющая компания банковского холдинга)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 декабря 1990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395-1, статья 42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proofErr w:type="gramStart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Консолидированная</w:t>
            </w:r>
            <w:proofErr w:type="gramEnd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 xml:space="preserve"> годовая (банковского холдинга)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бюро кредитных историй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2008 г. № 307-ФЗ, статья 5, часть 1, пункт 3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индивидуальный аудитор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7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страховой организацией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2008 г. № 307-ФЗ, статья 5, часть 1, пункт 3</w:t>
            </w:r>
          </w:p>
        </w:tc>
        <w:tc>
          <w:tcPr>
            <w:tcW w:w="1133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  <w:p w:rsidR="00B24BE4" w:rsidRPr="00B24BE4" w:rsidRDefault="00B24BE4" w:rsidP="00B24BE4">
            <w:pPr>
              <w:ind w:firstLine="0"/>
              <w:textAlignment w:val="baseline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Консолидированная годовая (за исключением страховых медицинских организаций, осуществляющих деятельность исключительно в сфере обязательного медицинского страхования)</w:t>
            </w:r>
          </w:p>
        </w:tc>
        <w:tc>
          <w:tcPr>
            <w:tcW w:w="1302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Закон РФ от 27 ноября 1992 г. № 4015-1, статья 29, часть 1</w:t>
            </w:r>
          </w:p>
        </w:tc>
        <w:tc>
          <w:tcPr>
            <w:tcW w:w="1133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302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27 июля 2010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208-ФЗ, статья 5, часть 1</w:t>
            </w:r>
          </w:p>
        </w:tc>
        <w:tc>
          <w:tcPr>
            <w:tcW w:w="1133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302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7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обществом взаимного страхования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2008 г. № 307-ФЗ, статья 5, часть 1, пункт 3</w:t>
            </w:r>
          </w:p>
        </w:tc>
        <w:tc>
          <w:tcPr>
            <w:tcW w:w="1133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индивидуальный аудитор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Закон РФ от 27 ноября 1992 г. № 4015-1, статья 29, часть 1</w:t>
            </w:r>
          </w:p>
        </w:tc>
        <w:tc>
          <w:tcPr>
            <w:tcW w:w="1133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302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29 ноября 2007 г. № 286-ФЗ, статья 22, часть 1</w:t>
            </w:r>
          </w:p>
        </w:tc>
        <w:tc>
          <w:tcPr>
            <w:tcW w:w="1133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302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7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объединением субъектов страхового дела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(профессиональным объединением страховщиков, осуществляющим определенную деятельность)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Закон РФ от 27 ноября 1992 г. № 4015-1, статья 14, часть 4</w:t>
            </w:r>
          </w:p>
        </w:tc>
        <w:tc>
          <w:tcPr>
            <w:tcW w:w="1133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14 июня 2012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67-ФЗ, статья 20, часть 12</w:t>
            </w:r>
          </w:p>
        </w:tc>
        <w:tc>
          <w:tcPr>
            <w:tcW w:w="1133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302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25 апреля 2002 г. № 40-ФЗ, статья 28, часть 6</w:t>
            </w:r>
          </w:p>
        </w:tc>
        <w:tc>
          <w:tcPr>
            <w:tcW w:w="1133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302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 xml:space="preserve">Федеральный закон от </w:t>
            </w:r>
            <w:proofErr w:type="spellStart"/>
            <w:proofErr w:type="gramStart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 xml:space="preserve"> 27 июля 2010 г. № 225-ФЗ, статья 21, часть 4</w:t>
            </w:r>
          </w:p>
        </w:tc>
        <w:tc>
          <w:tcPr>
            <w:tcW w:w="1133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302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единым общероссийским объединением страховщиков, осуществляющим деятельность, предусмотренную Федеральным законом от 25 июля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2011 г. № 260-ФЗ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25 июля 2011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260-ФЗ, статья 9, часть 7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proofErr w:type="gramStart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Отличная от указанных в других пунктах настоящей таблицы организация является профессиональным участником рынка ценных бумаг (брокерская, дилерская, депозитарная деятельность, деятельность по управлению ценными бумагами, деятельность по ведению реестра владельцев ценных бумаг)</w:t>
            </w:r>
            <w:proofErr w:type="gramEnd"/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2008 г. № 307-ФЗ, статья 5, часть 1, пункт 3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индивидуальный аудитор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7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клиринговой организацией (лицом, осуществляющим функции центрального контрагента)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2008 г. № 307-ФЗ, статья 5, часть 1, пункт 3</w:t>
            </w:r>
          </w:p>
        </w:tc>
        <w:tc>
          <w:tcPr>
            <w:tcW w:w="1133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индивидуальный аудитор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7 февраля 2011 г. № 7-ФЗ, статья 5, часть 12</w:t>
            </w:r>
          </w:p>
        </w:tc>
        <w:tc>
          <w:tcPr>
            <w:tcW w:w="1133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302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27 июля 2010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208-ФЗ, статья 5, часть 1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Консолидированная отчетность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7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 xml:space="preserve">Организация является организатором торговли (лицом, 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lastRenderedPageBreak/>
              <w:t xml:space="preserve">оказывающим услуги по проведению организованных торгов на товарном и (или) финансовом </w:t>
            </w:r>
            <w:proofErr w:type="gramStart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рынках</w:t>
            </w:r>
            <w:proofErr w:type="gramEnd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 xml:space="preserve"> на основании лицензии биржи или лицензии торговой системы)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lastRenderedPageBreak/>
              <w:t>Федеральный закон от 30 декабря 2008 г. № 307-ФЗ, статья 5, часть 1, пункт 3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индивидуальный аудитор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21 ноября 2011 г. № 325-ФЗ, статья 5, часть 11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Консолидированная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107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центральным депозитарием</w:t>
            </w:r>
          </w:p>
        </w:tc>
        <w:tc>
          <w:tcPr>
            <w:tcW w:w="1143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7 декабря 2011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414-ФЗ, статья 18, часть 1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Консолидированная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7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негосударственным пенсионным фондом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2008 г. № 307-ФЗ, статья 5, часть 1, пункт 3</w:t>
            </w:r>
          </w:p>
        </w:tc>
        <w:tc>
          <w:tcPr>
            <w:tcW w:w="1133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  <w:p w:rsidR="00B24BE4" w:rsidRPr="00B24BE4" w:rsidRDefault="00B24BE4" w:rsidP="00B24BE4">
            <w:pPr>
              <w:ind w:firstLine="0"/>
              <w:textAlignment w:val="baseline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Консолидированная годовая</w:t>
            </w:r>
          </w:p>
        </w:tc>
        <w:tc>
          <w:tcPr>
            <w:tcW w:w="1302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7 мая 1998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75-ФЗ, статья 22</w:t>
            </w:r>
          </w:p>
        </w:tc>
        <w:tc>
          <w:tcPr>
            <w:tcW w:w="1133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302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27 июля 2010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208-ФЗ, статья 5, часть 1</w:t>
            </w:r>
          </w:p>
        </w:tc>
        <w:tc>
          <w:tcPr>
            <w:tcW w:w="1133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302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7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управляющей компанией негосударственного пенсионного фонда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2008 г. № 307-ФЗ, статья 5, часть 1, пункт 3</w:t>
            </w:r>
          </w:p>
        </w:tc>
        <w:tc>
          <w:tcPr>
            <w:tcW w:w="1133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proofErr w:type="gramStart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</w:t>
            </w:r>
            <w:proofErr w:type="gramEnd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 xml:space="preserve"> годовая, в том числе по формированию и размещению средств пенсионных резервов и формированию, передаче и инвестированию средств пенсионных накоплений</w:t>
            </w:r>
          </w:p>
        </w:tc>
        <w:tc>
          <w:tcPr>
            <w:tcW w:w="1302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7 мая 1998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75-ФЗ, статья 22</w:t>
            </w:r>
          </w:p>
        </w:tc>
        <w:tc>
          <w:tcPr>
            <w:tcW w:w="1133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302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27 июля 2010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208-ФЗ, статья 5, часть 1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Консолидированная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специализированным депозитарием негосударственного пенсионного фонда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7 мая 1998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75-ФЗ, статья 22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proofErr w:type="gramStart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</w:t>
            </w:r>
            <w:proofErr w:type="gramEnd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 xml:space="preserve"> годовая по формированию и размещению средств пенсионных резервов и формированию, передаче и инвестированию средств пенсионных накоплений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7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 xml:space="preserve">Организация является акционерным инвестиционным 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lastRenderedPageBreak/>
              <w:t>фондом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lastRenderedPageBreak/>
              <w:t>Федеральный закон от 30 декабря 2008 г. № 307-ФЗ, статья 5, часть 1, пункт 3</w:t>
            </w:r>
          </w:p>
        </w:tc>
        <w:tc>
          <w:tcPr>
            <w:tcW w:w="1133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29 ноября 2001 г. № 156-ФЗ, статья 50, часть 2</w:t>
            </w:r>
          </w:p>
        </w:tc>
        <w:tc>
          <w:tcPr>
            <w:tcW w:w="1133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302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107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управляющей компанией акционерного инвестиционного фонда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2008 г. № 307-ФЗ, статья 5, часть 1, пункт 3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индивидуальный аудитор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27 июля 2010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208-ФЗ, статья 5, часть 1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Консолидированная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07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управляющей компанией паевого инвестиционного фонда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2008 г. № 307-ФЗ, статья 5, часть 1, пункт 3</w:t>
            </w:r>
          </w:p>
        </w:tc>
        <w:tc>
          <w:tcPr>
            <w:tcW w:w="1133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индивидуальный аудитор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29 ноября 2001 г. № 156-ФЗ, статья 50, часть 2</w:t>
            </w:r>
          </w:p>
        </w:tc>
        <w:tc>
          <w:tcPr>
            <w:tcW w:w="1133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302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27 июля 2010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208-ФЗ, статья 5, часть 1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Консолидированная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 xml:space="preserve">Организация является </w:t>
            </w:r>
            <w:proofErr w:type="spellStart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микрофинансовой</w:t>
            </w:r>
            <w:proofErr w:type="spellEnd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 xml:space="preserve"> компанией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 июля 2010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151-ФЗ, статья 15, часть 4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индивидуальный аудитор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оператором лотереи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11 ноября 2003 г. № 138-ФЗ, статья 23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индивидуальный аудитор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организатором азартных игр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29 декабря 2006 г. № 244-ФЗ, статья 6, часть 12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индивидуальный аудитор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управляющей компанией, осуществляющей деятельность, предусмотренную Федеральным законом от 20 августа 2004 г. № 117-ФЗ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20 августа 2004 г. № 117-ФЗ, статья 29, часть 1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proofErr w:type="gramStart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</w:t>
            </w:r>
            <w:proofErr w:type="gramEnd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 xml:space="preserve"> годовая, в том числе по формированию и инвестированию накоплений для жилищного обеспечения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специализированным депозитарием, осуществляющим деятельность, предусмотренную Федеральным законом от 20 августа 2004 г. № 117-ФЗ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20 августа 2004 г. № 117-ФЗ, статья 29, часть 2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 xml:space="preserve">Бухгалтерская годовая, в том числе при осуществлении функции </w:t>
            </w:r>
            <w:proofErr w:type="gramStart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 xml:space="preserve"> соответствием деятельности по распоряжению управляющими компаниями накоплениями для жилищного обеспечения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управляющей компанией, осуществляющей деятельность, предусмотренную Федеральным законом от 24 июля 2002 г. № 111-ФЗ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24 июля 2002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111-ФЗ, статья 9, часть 1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proofErr w:type="gramStart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</w:t>
            </w:r>
            <w:proofErr w:type="gramEnd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 xml:space="preserve"> годовая по формированию и инвестированию средств пенсионных накоплений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специализированным депозитарием, осуществляющим деятельность, предусмотренную Федеральным законом от 24 июля 2002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111-ФЗ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24 июля 2002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111-ФЗ, статья 9, часть 1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proofErr w:type="gramStart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</w:t>
            </w:r>
            <w:proofErr w:type="gramEnd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 xml:space="preserve"> годовая по формированию и инвестированию средств пенсионных накоплений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некоммерческой организацией – собственником целевого капитала, если балансовая стоимость имущества, составляющего целевой капитал, превышает на конец отчетного года 20 миллионов рублей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2006 г. № 275-ФЗ, статья 6, часть 6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proofErr w:type="gramStart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</w:t>
            </w:r>
            <w:proofErr w:type="gramEnd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 xml:space="preserve"> годовая в части, связанной с формированием и пополнением целевого капитала, использованием, распределением дохода от целевого капитала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получателем дохода от целевого капитала, если размер финансирования этого получателя дохода от целевого капитала за счет дохода от целевого капитала в течение отчетного года составляет более 5 миллионов рублей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2006 г. № 275-ФЗ, статья 7, часть 2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 в части использования дохода от целевого капитала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управляющей компанией, осуществляющей деятельность по доверительному управлению имуществом, составляющим целевой капитал, если балансовая стоимость этого имущества превышает на конец отчетного года 45 миллионов рублей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2006 г. № 275-ФЗ, статья 17, часть 1, пункт 4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proofErr w:type="gramStart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</w:t>
            </w:r>
            <w:proofErr w:type="gramEnd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 xml:space="preserve"> годовая, связанная с доверительным управлением имуществом, составляющим целевой капитал, а также с выплатой дохода от целевого капитала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жилищным накопительным кооперативом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2004 г. № 215-ФЗ, статья 54, часть 1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индивидуальный аудитор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кредитным кооперативом, если количество физических лиц, являющихся его членами, превышает 2 000 человек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18 июля 2009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190-ФЗ, статья 31, часть 1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индивидуальный аудитор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кредитным кооперативом второго уровня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18 июля 2009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190-ФЗ, статья 33, часть 10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индивидуальный аудитор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саморегулируемой организацией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1 декабря 2007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315-ФЗ, статья 12, часть 4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саморегулируемой организацией, отличной от саморегулируемой организации, указанной в пункте 42 настоящей таблицы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13 июля 2015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223-ФЗ, статья 18, часть 3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 xml:space="preserve">Организация является некоммерческой </w:t>
            </w:r>
            <w:proofErr w:type="spellStart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организацияей</w:t>
            </w:r>
            <w:proofErr w:type="spellEnd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, выполняющей функции иностранного агента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12 января 1996 г. № 7-ФЗ, статья 32, часть 1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индивидуальный аудитор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политической партией, получившей в отчетный период государственное финансирование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11 июля 2001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95-ФЗ, статья 35, часть 6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  <w:p w:rsidR="00B24BE4" w:rsidRPr="00B24BE4" w:rsidRDefault="00B24BE4" w:rsidP="00B24BE4">
            <w:pPr>
              <w:ind w:firstLine="0"/>
              <w:textAlignment w:val="baseline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Сводный финансовый отчет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 xml:space="preserve">Организация является политической партией, общая сумма </w:t>
            </w:r>
            <w:proofErr w:type="gramStart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пожертвований</w:t>
            </w:r>
            <w:proofErr w:type="gramEnd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 xml:space="preserve"> в отчетный период которой в сводном финансовом отчете составила шестьдесят и более миллионов рублей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11 июля 2001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95-ФЗ, статья 35, часть 6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  <w:p w:rsidR="00B24BE4" w:rsidRPr="00B24BE4" w:rsidRDefault="00B24BE4" w:rsidP="00B24BE4">
            <w:pPr>
              <w:ind w:firstLine="0"/>
              <w:textAlignment w:val="baseline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Сводный финансовый отчет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 xml:space="preserve">Организация является политической партией, общая сумма </w:t>
            </w:r>
            <w:proofErr w:type="gramStart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расходов</w:t>
            </w:r>
            <w:proofErr w:type="gramEnd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 xml:space="preserve"> в отчетный период которой в сводном финансовом отчете превысила шестьдесят миллионов рублей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11 июля 2001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95-ФЗ, статья 35, часть 6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  <w:p w:rsidR="00B24BE4" w:rsidRPr="00B24BE4" w:rsidRDefault="00B24BE4" w:rsidP="00B24BE4">
            <w:pPr>
              <w:ind w:firstLine="0"/>
              <w:textAlignment w:val="baseline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Сводный финансовый отчет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структурным подразделением иностранной некоммерческой неправительственной организации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12 января 1996 г. № 7-ФЗ, статья 32, часть 1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индивидуальный аудитор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застройщиком, привлекающим денежные средства участников долевого строительства для строительства многоквартирных домов и (или) иных объектов недвижимости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(за исключением объектов производственного назначения)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2004 г. № 214-ФЗ, статья 3, часть 5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индивидуальный аудитор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региональным оператором, осуществляющим деятельность, предусмотренную Федеральным законом от 29 декабря 2004 г. № 188-ФЗ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Жилищный кодекс Российской Федерации от 29 декабря 2004 г. № 188-ФЗ, статья 187, часть 1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индивидуальный аудитор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туроператором, осуществляющим деятельность в сфере выездного туризма (если общая цена туристского продукта в сфере выездного туризма за предыдущий год составила более 400 миллионов рублей)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24 ноября 1996 г. № 132-ФЗ, статья 17.7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индивидуальный аудитор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объединением туроператоров в сфере выездного туризма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24 ноября 1996 г. № 132-ФЗ, статья 11.1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0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фондом, созданным в соответствии с Федеральным законом от 29 июля 2017 г. № 216-ФЗ</w:t>
            </w:r>
          </w:p>
        </w:tc>
        <w:tc>
          <w:tcPr>
            <w:tcW w:w="114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29 июля 2017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216-ФЗ, статья 9, часть 2, пункт 6</w:t>
            </w:r>
          </w:p>
        </w:tc>
        <w:tc>
          <w:tcPr>
            <w:tcW w:w="1133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302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</w:t>
            </w:r>
          </w:p>
        </w:tc>
      </w:tr>
      <w:tr w:rsidR="00B24BE4" w:rsidRPr="00B24BE4" w:rsidTr="00B24BE4">
        <w:trPr>
          <w:cantSplit/>
        </w:trPr>
        <w:tc>
          <w:tcPr>
            <w:tcW w:w="5000" w:type="pct"/>
            <w:gridSpan w:val="8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bdr w:val="none" w:sz="0" w:space="0" w:color="auto" w:frame="1"/>
                <w:shd w:val="clear" w:color="auto" w:fill="31FAF2"/>
                <w:lang w:eastAsia="ru-RU"/>
              </w:rPr>
              <w:t> </w:t>
            </w:r>
            <w:r w:rsidRPr="00B24BE4">
              <w:rPr>
                <w:rFonts w:ascii="Arial" w:eastAsia="Times New Roman" w:hAnsi="Arial" w:cs="Arial"/>
                <w:i/>
                <w:iCs/>
                <w:color w:val="000000"/>
                <w:position w:val="0"/>
                <w:sz w:val="20"/>
                <w:szCs w:val="20"/>
                <w:bdr w:val="none" w:sz="0" w:space="0" w:color="auto" w:frame="1"/>
                <w:shd w:val="clear" w:color="auto" w:fill="31FAF2"/>
                <w:lang w:eastAsia="ru-RU"/>
              </w:rPr>
              <w:t>Конкретные организаци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bdr w:val="none" w:sz="0" w:space="0" w:color="auto" w:frame="1"/>
                <w:shd w:val="clear" w:color="auto" w:fill="31FAF2"/>
                <w:lang w:eastAsia="ru-RU"/>
              </w:rPr>
              <w:t>и 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48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Центральный банк Российской Федерации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10 июля 2002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86-ФЗ, статья 93</w:t>
            </w:r>
          </w:p>
        </w:tc>
        <w:tc>
          <w:tcPr>
            <w:tcW w:w="1029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016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8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Агентство по страхованию вкладов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23 декабря 2003 г. № 177-ФЗ, статья 24, часть 6</w:t>
            </w:r>
          </w:p>
        </w:tc>
        <w:tc>
          <w:tcPr>
            <w:tcW w:w="1029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016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8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Государственная корпорация развития «</w:t>
            </w:r>
            <w:proofErr w:type="spellStart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ВЭБ</w:t>
            </w:r>
            <w:proofErr w:type="gramStart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.Р</w:t>
            </w:r>
            <w:proofErr w:type="gramEnd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</w:t>
            </w:r>
            <w:proofErr w:type="spellEnd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17 мая 2007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82-ФЗ, статья 8, часть 1</w:t>
            </w:r>
          </w:p>
        </w:tc>
        <w:tc>
          <w:tcPr>
            <w:tcW w:w="1029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016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8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21 июля 2007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185-ФЗ, статья 13, часть 1</w:t>
            </w:r>
          </w:p>
        </w:tc>
        <w:tc>
          <w:tcPr>
            <w:tcW w:w="1029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016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8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Государственная корпорация по содействию разработке, производству и экспорту высокотехнологичной промышленной продукции «</w:t>
            </w:r>
            <w:proofErr w:type="spellStart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Ростех</w:t>
            </w:r>
            <w:proofErr w:type="spellEnd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23 ноября 2007 г. № 270-ФЗ, статья 8, часть 4</w:t>
            </w:r>
          </w:p>
        </w:tc>
        <w:tc>
          <w:tcPr>
            <w:tcW w:w="1029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016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8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Государственная корпорация по атомной энергии «</w:t>
            </w:r>
            <w:proofErr w:type="spellStart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Росатом</w:t>
            </w:r>
            <w:proofErr w:type="spellEnd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1 декабря 2007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317-ФЗ, статья 35, часть 1</w:t>
            </w:r>
          </w:p>
        </w:tc>
        <w:tc>
          <w:tcPr>
            <w:tcW w:w="1029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  <w:p w:rsidR="00B24BE4" w:rsidRPr="00B24BE4" w:rsidRDefault="00B24BE4" w:rsidP="00B24BE4">
            <w:pPr>
              <w:ind w:firstLine="0"/>
              <w:textAlignment w:val="baseline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Консолидированная годовая</w:t>
            </w:r>
          </w:p>
        </w:tc>
        <w:tc>
          <w:tcPr>
            <w:tcW w:w="1016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8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Государственная корпорация по космической деятельности «</w:t>
            </w:r>
            <w:proofErr w:type="spellStart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Роскосмос</w:t>
            </w:r>
            <w:proofErr w:type="spellEnd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13 июля 2015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215-ФЗ, статья 35, часть 1</w:t>
            </w:r>
          </w:p>
        </w:tc>
        <w:tc>
          <w:tcPr>
            <w:tcW w:w="1029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  <w:p w:rsidR="00B24BE4" w:rsidRPr="00B24BE4" w:rsidRDefault="00B24BE4" w:rsidP="00B24BE4">
            <w:pPr>
              <w:ind w:firstLine="0"/>
              <w:textAlignment w:val="baseline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Консолидированная годовая</w:t>
            </w:r>
          </w:p>
        </w:tc>
        <w:tc>
          <w:tcPr>
            <w:tcW w:w="1016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80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2008 г. № 307-ФЗ, статья 5, часть 1, пункт 1</w:t>
            </w:r>
          </w:p>
        </w:tc>
        <w:tc>
          <w:tcPr>
            <w:tcW w:w="1029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016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27 февраля 2003 г. № 29-ФЗ, статья 6, часть 2</w:t>
            </w:r>
          </w:p>
        </w:tc>
        <w:tc>
          <w:tcPr>
            <w:tcW w:w="1029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016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48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Государственная компания «Российские автомобильные дороги»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17 июля 2009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145-ФЗ, статья 18, часть 1</w:t>
            </w:r>
          </w:p>
        </w:tc>
        <w:tc>
          <w:tcPr>
            <w:tcW w:w="1029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  <w:p w:rsidR="00B24BE4" w:rsidRPr="00B24BE4" w:rsidRDefault="00B24BE4" w:rsidP="00B24BE4">
            <w:pPr>
              <w:ind w:firstLine="0"/>
              <w:textAlignment w:val="baseline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Консолидированная годовая</w:t>
            </w:r>
          </w:p>
        </w:tc>
        <w:tc>
          <w:tcPr>
            <w:tcW w:w="1016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8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Центр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13 мая 2008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68-ФЗ, статья 16, часть 6</w:t>
            </w:r>
          </w:p>
        </w:tc>
        <w:tc>
          <w:tcPr>
            <w:tcW w:w="1029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016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индивидуальный аудитор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80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Фонд перспективных исследований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2008 г. № 307-ФЗ, статья 5, часть 1, пункт 3</w:t>
            </w:r>
          </w:p>
        </w:tc>
        <w:tc>
          <w:tcPr>
            <w:tcW w:w="1029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016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16 октября 2012 г. № 174-ФЗ, статья 18, часть 1</w:t>
            </w:r>
          </w:p>
        </w:tc>
        <w:tc>
          <w:tcPr>
            <w:tcW w:w="1029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016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80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Российский научный фонд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2008 г. № 307-ФЗ, статья 5, часть 1, пункт 3</w:t>
            </w:r>
          </w:p>
        </w:tc>
        <w:tc>
          <w:tcPr>
            <w:tcW w:w="1029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016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 ноября 2013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291-ФЗ, статья 17, часть 1</w:t>
            </w:r>
          </w:p>
        </w:tc>
        <w:tc>
          <w:tcPr>
            <w:tcW w:w="1029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016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8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национальным объединением саморегулируемых организаций оценщиков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29 июля 1998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135-ФЗ, статья 24.10</w:t>
            </w:r>
          </w:p>
        </w:tc>
        <w:tc>
          <w:tcPr>
            <w:tcW w:w="1029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016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индивидуальный аудитор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80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Организация является единым институтом развития в жилищной сфере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13 июля 2015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225-ФЗ, статья 5</w:t>
            </w:r>
          </w:p>
        </w:tc>
        <w:tc>
          <w:tcPr>
            <w:tcW w:w="1029" w:type="pct"/>
            <w:gridSpan w:val="2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  <w:p w:rsidR="00B24BE4" w:rsidRPr="00B24BE4" w:rsidRDefault="00B24BE4" w:rsidP="00B24BE4">
            <w:pPr>
              <w:ind w:firstLine="0"/>
              <w:textAlignment w:val="baseline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Консолидированная годовая</w:t>
            </w:r>
          </w:p>
        </w:tc>
        <w:tc>
          <w:tcPr>
            <w:tcW w:w="1016" w:type="pct"/>
            <w:vMerge w:val="restar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26 декабря 1995 г. № 208-ФЗ, статья 88, часть 3</w:t>
            </w:r>
          </w:p>
        </w:tc>
        <w:tc>
          <w:tcPr>
            <w:tcW w:w="1029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016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</w:tr>
      <w:tr w:rsidR="00B24BE4" w:rsidRPr="00B24BE4" w:rsidTr="00B24BE4">
        <w:trPr>
          <w:cantSplit/>
        </w:trPr>
        <w:tc>
          <w:tcPr>
            <w:tcW w:w="315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27 июля 2010 г.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№ 208-ФЗ, статья 5, часть 1</w:t>
            </w:r>
          </w:p>
        </w:tc>
        <w:tc>
          <w:tcPr>
            <w:tcW w:w="1029" w:type="pct"/>
            <w:gridSpan w:val="2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  <w:tc>
          <w:tcPr>
            <w:tcW w:w="1016" w:type="pct"/>
            <w:vMerge/>
            <w:shd w:val="clear" w:color="auto" w:fill="FFFFFF"/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8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Акционерное общество «Управляющая компания Российского Фонда Прямых Инвестиций»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 июня 2016 г.</w:t>
            </w:r>
          </w:p>
          <w:p w:rsidR="00B24BE4" w:rsidRPr="00B24BE4" w:rsidRDefault="00B24BE4" w:rsidP="00B24BE4">
            <w:pPr>
              <w:ind w:firstLine="0"/>
              <w:textAlignment w:val="baseline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№ 154-ФЗ, статья 7, часть 1</w:t>
            </w:r>
          </w:p>
        </w:tc>
        <w:tc>
          <w:tcPr>
            <w:tcW w:w="1029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  <w:p w:rsidR="00B24BE4" w:rsidRPr="00B24BE4" w:rsidRDefault="00B24BE4" w:rsidP="00B24BE4">
            <w:pPr>
              <w:ind w:firstLine="0"/>
              <w:textAlignment w:val="baseline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Консолидированная годовая</w:t>
            </w:r>
          </w:p>
        </w:tc>
        <w:tc>
          <w:tcPr>
            <w:tcW w:w="1016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48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Фонд содействия кредитованию (гарантийный фонд, фонд поручительств)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24 июля 2007 г. № 209-ФЗ, статья 15.2, часть 3</w:t>
            </w:r>
          </w:p>
        </w:tc>
        <w:tc>
          <w:tcPr>
            <w:tcW w:w="1029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016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</w:t>
            </w:r>
          </w:p>
          <w:p w:rsidR="00B24BE4" w:rsidRPr="00B24BE4" w:rsidRDefault="00B24BE4" w:rsidP="00B24BE4">
            <w:pPr>
              <w:ind w:firstLine="0"/>
              <w:textAlignment w:val="baseline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Индивидуальный аудитор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br/>
              <w:t>(за исключением случаев, если в соответствии с законодательством Российской Федерации обязательный аудит проводится только аудиторской организацией)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8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Публично-правовая компания «Фонд защиты прав граждан – участников долевого строительства»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29 июля 2017 г. № 218-ФЗ, статья 3, часть 3</w:t>
            </w:r>
          </w:p>
        </w:tc>
        <w:tc>
          <w:tcPr>
            <w:tcW w:w="1029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016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8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Акционерное общество «Почта России»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29 июня 2018 г. № 171-ФЗ, статья 7, часть 1</w:t>
            </w:r>
          </w:p>
        </w:tc>
        <w:tc>
          <w:tcPr>
            <w:tcW w:w="1029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  <w:p w:rsidR="00B24BE4" w:rsidRPr="00B24BE4" w:rsidRDefault="00B24BE4" w:rsidP="00B24BE4">
            <w:pPr>
              <w:ind w:firstLine="0"/>
              <w:textAlignment w:val="baseline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Консолидированная годовая</w:t>
            </w:r>
          </w:p>
        </w:tc>
        <w:tc>
          <w:tcPr>
            <w:tcW w:w="1016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  <w:tr w:rsidR="00B24BE4" w:rsidRPr="00B24BE4" w:rsidTr="00B24BE4">
        <w:trPr>
          <w:cantSplit/>
        </w:trPr>
        <w:tc>
          <w:tcPr>
            <w:tcW w:w="5000" w:type="pct"/>
            <w:gridSpan w:val="8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bdr w:val="none" w:sz="0" w:space="0" w:color="auto" w:frame="1"/>
                <w:shd w:val="clear" w:color="auto" w:fill="31FAF2"/>
                <w:lang w:eastAsia="ru-RU"/>
              </w:rPr>
              <w:t> </w:t>
            </w:r>
            <w:r w:rsidRPr="00B24BE4">
              <w:rPr>
                <w:rFonts w:ascii="Arial" w:eastAsia="Times New Roman" w:hAnsi="Arial" w:cs="Arial"/>
                <w:i/>
                <w:iCs/>
                <w:color w:val="000000"/>
                <w:position w:val="0"/>
                <w:sz w:val="20"/>
                <w:szCs w:val="20"/>
                <w:bdr w:val="none" w:sz="0" w:space="0" w:color="auto" w:frame="1"/>
                <w:shd w:val="clear" w:color="auto" w:fill="31FAF2"/>
                <w:lang w:eastAsia="ru-RU"/>
              </w:rPr>
              <w:t>Организация имеет определенные финансовые показатели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bdr w:val="none" w:sz="0" w:space="0" w:color="auto" w:frame="1"/>
                <w:shd w:val="clear" w:color="auto" w:fill="31FAF2"/>
                <w:lang w:eastAsia="ru-RU"/>
              </w:rPr>
              <w:t> 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8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proofErr w:type="gramStart"/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Объем выручки от продажи продукции (продажи товаров, выполнения работ, оказания услуг) организации (за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сельскохозяйственных кооперативов, союзов этих кооперативов) за предшествовавший отчетному год </w:t>
            </w:r>
            <w:r w:rsidRPr="00B24BE4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bdr w:val="none" w:sz="0" w:space="0" w:color="auto" w:frame="1"/>
                <w:lang w:eastAsia="ru-RU"/>
              </w:rPr>
              <w:t>превышает 400 миллионов рублей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 или сумма активов бухгалтерского баланса по состоянию на конец предшествовавшего отчетному года </w:t>
            </w:r>
            <w:r w:rsidRPr="00B24BE4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bdr w:val="none" w:sz="0" w:space="0" w:color="auto" w:frame="1"/>
                <w:lang w:eastAsia="ru-RU"/>
              </w:rPr>
              <w:t>превышает 60 миллионов рублей</w:t>
            </w:r>
            <w:proofErr w:type="gramEnd"/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2008 г. № 307-ФЗ, статья 5, часть 1, пункт 4</w:t>
            </w:r>
          </w:p>
        </w:tc>
        <w:tc>
          <w:tcPr>
            <w:tcW w:w="1029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Бухгалтерская годовая</w:t>
            </w:r>
          </w:p>
        </w:tc>
        <w:tc>
          <w:tcPr>
            <w:tcW w:w="1016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индивидуальный аудитор</w:t>
            </w:r>
          </w:p>
        </w:tc>
      </w:tr>
      <w:tr w:rsidR="00B24BE4" w:rsidRPr="00B24BE4" w:rsidTr="00B24BE4">
        <w:trPr>
          <w:cantSplit/>
        </w:trPr>
        <w:tc>
          <w:tcPr>
            <w:tcW w:w="5000" w:type="pct"/>
            <w:gridSpan w:val="8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bdr w:val="none" w:sz="0" w:space="0" w:color="auto" w:frame="1"/>
                <w:shd w:val="clear" w:color="auto" w:fill="31FAF2"/>
                <w:lang w:eastAsia="ru-RU"/>
              </w:rPr>
              <w:t> </w:t>
            </w:r>
            <w:r w:rsidRPr="00B24BE4">
              <w:rPr>
                <w:rFonts w:ascii="Arial" w:eastAsia="Times New Roman" w:hAnsi="Arial" w:cs="Arial"/>
                <w:i/>
                <w:iCs/>
                <w:color w:val="000000"/>
                <w:position w:val="0"/>
                <w:sz w:val="20"/>
                <w:szCs w:val="20"/>
                <w:bdr w:val="none" w:sz="0" w:space="0" w:color="auto" w:frame="1"/>
                <w:shd w:val="clear" w:color="auto" w:fill="31FAF2"/>
                <w:lang w:eastAsia="ru-RU"/>
              </w:rPr>
              <w:t>Организация составляет консолидированную отчетность</w:t>
            </w: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bdr w:val="none" w:sz="0" w:space="0" w:color="auto" w:frame="1"/>
                <w:shd w:val="clear" w:color="auto" w:fill="31FAF2"/>
                <w:lang w:eastAsia="ru-RU"/>
              </w:rPr>
              <w:t> </w:t>
            </w:r>
          </w:p>
        </w:tc>
      </w:tr>
      <w:tr w:rsidR="00B24BE4" w:rsidRPr="00B24BE4" w:rsidTr="00B24BE4">
        <w:trPr>
          <w:cantSplit/>
        </w:trPr>
        <w:tc>
          <w:tcPr>
            <w:tcW w:w="31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48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Не поименованные в настоящей таблице организации (за исключением органа государственной власти, органа местного самоуправления, государственного внебюджетного фонда, а также государственного и муниципального учреждения), представляющие и (или) публикующие сводную (консолидированную) бухгалтерскую (финансовую) отчетность</w:t>
            </w:r>
          </w:p>
        </w:tc>
        <w:tc>
          <w:tcPr>
            <w:tcW w:w="1160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Федеральный закон от 30 декабря 2008 г. № 307-ФЗ, статья 5, часть 1, пункт 5</w:t>
            </w:r>
          </w:p>
        </w:tc>
        <w:tc>
          <w:tcPr>
            <w:tcW w:w="1029" w:type="pct"/>
            <w:gridSpan w:val="2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Консолидированная годовая</w:t>
            </w:r>
          </w:p>
        </w:tc>
        <w:tc>
          <w:tcPr>
            <w:tcW w:w="1016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24BE4" w:rsidRPr="00B24BE4" w:rsidRDefault="00B24BE4" w:rsidP="00B24BE4">
            <w:pPr>
              <w:ind w:firstLine="0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</w:pPr>
            <w:r w:rsidRPr="00B24BE4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ru-RU"/>
              </w:rPr>
              <w:t>Аудиторская организация, в штате которой имеется аудитор с аттестатом, выданным после 1 января 2011 г.</w:t>
            </w:r>
          </w:p>
        </w:tc>
      </w:tr>
    </w:tbl>
    <w:p w:rsidR="00B24BE4" w:rsidRDefault="00B24BE4" w:rsidP="00B24BE4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000000"/>
          <w:position w:val="0"/>
          <w:sz w:val="20"/>
          <w:szCs w:val="20"/>
          <w:lang w:eastAsia="ru-RU"/>
        </w:rPr>
      </w:pPr>
    </w:p>
    <w:p w:rsidR="00B24BE4" w:rsidRPr="00B24BE4" w:rsidRDefault="00B24BE4" w:rsidP="00B24BE4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000000"/>
          <w:position w:val="0"/>
          <w:sz w:val="20"/>
          <w:szCs w:val="20"/>
          <w:lang w:eastAsia="ru-RU"/>
        </w:rPr>
      </w:pPr>
    </w:p>
    <w:sectPr w:rsidR="00B24BE4" w:rsidRPr="00B24BE4" w:rsidSect="000F4C45">
      <w:pgSz w:w="11906" w:h="16838" w:code="9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61A3"/>
    <w:multiLevelType w:val="hybridMultilevel"/>
    <w:tmpl w:val="E752C400"/>
    <w:lvl w:ilvl="0" w:tplc="62362C88">
      <w:start w:val="1"/>
      <w:numFmt w:val="decimal"/>
      <w:lvlText w:val="%1."/>
      <w:lvlJc w:val="left"/>
      <w:pPr>
        <w:ind w:left="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D9"/>
    <w:rsid w:val="000426D7"/>
    <w:rsid w:val="000F4C45"/>
    <w:rsid w:val="00416166"/>
    <w:rsid w:val="00606FA6"/>
    <w:rsid w:val="00846403"/>
    <w:rsid w:val="00943A70"/>
    <w:rsid w:val="00954A24"/>
    <w:rsid w:val="00B24BE4"/>
    <w:rsid w:val="00B34844"/>
    <w:rsid w:val="00BB1D9D"/>
    <w:rsid w:val="00D66162"/>
    <w:rsid w:val="00D706D9"/>
    <w:rsid w:val="00DB53DB"/>
    <w:rsid w:val="00ED4E1B"/>
    <w:rsid w:val="00F004EC"/>
    <w:rsid w:val="00F2558F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D7"/>
    <w:pPr>
      <w:spacing w:after="0" w:line="240" w:lineRule="auto"/>
      <w:ind w:firstLine="567"/>
    </w:pPr>
    <w:rPr>
      <w:rFonts w:ascii="Times New Roman" w:hAnsi="Times New Roman"/>
      <w:position w:val="10"/>
      <w:sz w:val="24"/>
    </w:rPr>
  </w:style>
  <w:style w:type="paragraph" w:styleId="1">
    <w:name w:val="heading 1"/>
    <w:basedOn w:val="a"/>
    <w:next w:val="a"/>
    <w:link w:val="10"/>
    <w:uiPriority w:val="9"/>
    <w:qFormat/>
    <w:rsid w:val="00F2558F"/>
    <w:pPr>
      <w:keepNext/>
      <w:spacing w:after="60"/>
      <w:ind w:left="680" w:hanging="360"/>
      <w:jc w:val="center"/>
      <w:outlineLvl w:val="0"/>
    </w:pPr>
    <w:rPr>
      <w:b/>
    </w:rPr>
  </w:style>
  <w:style w:type="paragraph" w:styleId="2">
    <w:name w:val="heading 2"/>
    <w:basedOn w:val="3"/>
    <w:next w:val="a"/>
    <w:link w:val="20"/>
    <w:uiPriority w:val="9"/>
    <w:qFormat/>
    <w:rsid w:val="000426D7"/>
    <w:pPr>
      <w:widowControl w:val="0"/>
      <w:spacing w:before="120" w:after="120"/>
      <w:jc w:val="center"/>
      <w:outlineLvl w:val="1"/>
    </w:pPr>
    <w:rPr>
      <w:rFonts w:cs="Times New Roman"/>
      <w:bCs w:val="0"/>
      <w:color w:val="000000"/>
      <w:szCs w:val="20"/>
    </w:rPr>
  </w:style>
  <w:style w:type="paragraph" w:styleId="3">
    <w:name w:val="heading 3"/>
    <w:basedOn w:val="a"/>
    <w:next w:val="a"/>
    <w:link w:val="30"/>
    <w:qFormat/>
    <w:rsid w:val="000426D7"/>
    <w:pPr>
      <w:keepNext/>
      <w:spacing w:before="240" w:after="60"/>
      <w:ind w:firstLine="720"/>
      <w:jc w:val="both"/>
      <w:outlineLvl w:val="2"/>
    </w:pPr>
    <w:rPr>
      <w:rFonts w:eastAsia="Times New Roman" w:cs="Arial"/>
      <w:b/>
      <w:bCs/>
      <w:szCs w:val="26"/>
      <w:lang w:eastAsia="ru-RU"/>
    </w:rPr>
  </w:style>
  <w:style w:type="paragraph" w:styleId="6">
    <w:name w:val="heading 6"/>
    <w:aliases w:val="Заголовок 12"/>
    <w:basedOn w:val="a"/>
    <w:next w:val="a"/>
    <w:link w:val="60"/>
    <w:qFormat/>
    <w:rsid w:val="00F2558F"/>
    <w:pPr>
      <w:keepNext/>
      <w:tabs>
        <w:tab w:val="left" w:pos="2104"/>
      </w:tabs>
      <w:spacing w:before="120" w:after="120"/>
      <w:jc w:val="center"/>
      <w:outlineLvl w:val="5"/>
    </w:pPr>
    <w:rPr>
      <w:rFonts w:eastAsia="Times New Roman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558F"/>
    <w:rPr>
      <w:rFonts w:ascii="Times New Roman" w:hAnsi="Times New Roman"/>
      <w:b/>
      <w:position w:val="10"/>
      <w:sz w:val="24"/>
    </w:rPr>
  </w:style>
  <w:style w:type="character" w:customStyle="1" w:styleId="60">
    <w:name w:val="Заголовок 6 Знак"/>
    <w:aliases w:val="Заголовок 12 Знак"/>
    <w:basedOn w:val="a0"/>
    <w:link w:val="6"/>
    <w:rsid w:val="00F255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26D7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6D7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11">
    <w:name w:val="index 1"/>
    <w:basedOn w:val="a"/>
    <w:next w:val="a"/>
    <w:autoRedefine/>
    <w:unhideWhenUsed/>
    <w:qFormat/>
    <w:rsid w:val="00FF0B8A"/>
    <w:pPr>
      <w:widowControl w:val="0"/>
      <w:ind w:left="238" w:hanging="238"/>
      <w:jc w:val="both"/>
    </w:pPr>
    <w:rPr>
      <w:rFonts w:eastAsia="Times New Roman" w:cs="Times New Roman"/>
      <w:b/>
      <w:szCs w:val="18"/>
      <w:lang w:eastAsia="ru-RU"/>
    </w:rPr>
  </w:style>
  <w:style w:type="paragraph" w:styleId="12">
    <w:name w:val="toc 1"/>
    <w:basedOn w:val="a"/>
    <w:next w:val="a"/>
    <w:autoRedefine/>
    <w:uiPriority w:val="39"/>
    <w:rsid w:val="00DB53DB"/>
    <w:pPr>
      <w:ind w:firstLine="0"/>
    </w:pPr>
    <w:rPr>
      <w:rFonts w:ascii="Calibri" w:eastAsia="Times New Roman" w:hAnsi="Calibri" w:cs="Times New Roman"/>
      <w:b/>
      <w:bCs/>
      <w:caps/>
      <w:position w:val="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FF0B8A"/>
    <w:pPr>
      <w:widowControl w:val="0"/>
      <w:tabs>
        <w:tab w:val="left" w:leader="dot" w:pos="1559"/>
      </w:tabs>
      <w:ind w:left="1440" w:firstLine="709"/>
    </w:pPr>
    <w:rPr>
      <w:rFonts w:eastAsia="Times New Roman" w:cs="Times New Roman"/>
      <w:szCs w:val="1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DB53DB"/>
    <w:pPr>
      <w:widowControl w:val="0"/>
      <w:tabs>
        <w:tab w:val="left" w:pos="1304"/>
        <w:tab w:val="right" w:leader="dot" w:pos="9911"/>
      </w:tabs>
      <w:spacing w:before="60" w:after="60"/>
      <w:ind w:left="340"/>
    </w:pPr>
    <w:rPr>
      <w:rFonts w:ascii="Calibri" w:eastAsia="Times New Roman" w:hAnsi="Calibri" w:cs="Times New Roman"/>
      <w:position w:val="0"/>
      <w:sz w:val="21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DB53DB"/>
    <w:pPr>
      <w:spacing w:after="60"/>
      <w:ind w:left="482" w:firstLine="0"/>
    </w:pPr>
    <w:rPr>
      <w:rFonts w:ascii="Calibri" w:eastAsia="Times New Roman" w:hAnsi="Calibri" w:cs="Times New Roman"/>
      <w:iCs/>
      <w:position w:val="0"/>
      <w:sz w:val="22"/>
      <w:szCs w:val="20"/>
      <w:lang w:eastAsia="ru-RU"/>
    </w:rPr>
  </w:style>
  <w:style w:type="paragraph" w:styleId="4">
    <w:name w:val="toc 4"/>
    <w:basedOn w:val="a"/>
    <w:next w:val="a"/>
    <w:autoRedefine/>
    <w:rsid w:val="00DB53DB"/>
    <w:pPr>
      <w:ind w:left="720" w:firstLine="0"/>
    </w:pPr>
    <w:rPr>
      <w:rFonts w:ascii="Calibri" w:eastAsia="Times New Roman" w:hAnsi="Calibri" w:cs="Times New Roman"/>
      <w:position w:val="0"/>
      <w:sz w:val="18"/>
      <w:szCs w:val="18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B53DB"/>
    <w:pPr>
      <w:spacing w:before="20" w:after="20"/>
      <w:ind w:left="958" w:firstLine="0"/>
    </w:pPr>
    <w:rPr>
      <w:rFonts w:ascii="Calibri" w:eastAsia="Times New Roman" w:hAnsi="Calibri" w:cs="Times New Roman"/>
      <w:position w:val="0"/>
      <w:sz w:val="20"/>
      <w:szCs w:val="18"/>
      <w:lang w:eastAsia="ru-RU"/>
    </w:rPr>
  </w:style>
  <w:style w:type="paragraph" w:styleId="61">
    <w:name w:val="toc 6"/>
    <w:basedOn w:val="a"/>
    <w:next w:val="a"/>
    <w:autoRedefine/>
    <w:uiPriority w:val="39"/>
    <w:rsid w:val="00DB53DB"/>
    <w:pPr>
      <w:tabs>
        <w:tab w:val="left" w:pos="1871"/>
        <w:tab w:val="left" w:pos="2579"/>
        <w:tab w:val="right" w:leader="dot" w:pos="9911"/>
      </w:tabs>
    </w:pPr>
    <w:rPr>
      <w:rFonts w:eastAsia="Times New Roman" w:cs="Times New Roman"/>
      <w:szCs w:val="18"/>
      <w:lang w:eastAsia="ru-RU"/>
    </w:rPr>
  </w:style>
  <w:style w:type="paragraph" w:styleId="8">
    <w:name w:val="toc 8"/>
    <w:basedOn w:val="a"/>
    <w:next w:val="a"/>
    <w:autoRedefine/>
    <w:uiPriority w:val="39"/>
    <w:unhideWhenUsed/>
    <w:qFormat/>
    <w:rsid w:val="00954A24"/>
    <w:pPr>
      <w:ind w:left="1680" w:firstLine="0"/>
    </w:pPr>
    <w:rPr>
      <w:rFonts w:eastAsia="Times New Roman" w:cs="Times New Roman"/>
      <w:szCs w:val="18"/>
      <w:lang w:eastAsia="ru-RU"/>
    </w:rPr>
  </w:style>
  <w:style w:type="paragraph" w:styleId="a3">
    <w:name w:val="Normal (Web)"/>
    <w:basedOn w:val="a"/>
    <w:uiPriority w:val="99"/>
    <w:unhideWhenUsed/>
    <w:rsid w:val="00B24BE4"/>
    <w:pPr>
      <w:spacing w:before="100" w:beforeAutospacing="1" w:after="100" w:afterAutospacing="1"/>
      <w:ind w:firstLine="0"/>
    </w:pPr>
    <w:rPr>
      <w:rFonts w:eastAsia="Times New Roman" w:cs="Times New Roman"/>
      <w:position w:val="0"/>
      <w:szCs w:val="24"/>
      <w:lang w:eastAsia="ru-RU"/>
    </w:rPr>
  </w:style>
  <w:style w:type="character" w:styleId="a4">
    <w:name w:val="Strong"/>
    <w:basedOn w:val="a0"/>
    <w:uiPriority w:val="22"/>
    <w:qFormat/>
    <w:rsid w:val="00B24BE4"/>
    <w:rPr>
      <w:b/>
      <w:bCs/>
    </w:rPr>
  </w:style>
  <w:style w:type="character" w:customStyle="1" w:styleId="su-highlight">
    <w:name w:val="su-highlight"/>
    <w:basedOn w:val="a0"/>
    <w:rsid w:val="00B24BE4"/>
  </w:style>
  <w:style w:type="character" w:styleId="a5">
    <w:name w:val="Emphasis"/>
    <w:basedOn w:val="a0"/>
    <w:uiPriority w:val="20"/>
    <w:qFormat/>
    <w:rsid w:val="00B24BE4"/>
    <w:rPr>
      <w:i/>
      <w:iCs/>
    </w:rPr>
  </w:style>
  <w:style w:type="character" w:styleId="a6">
    <w:name w:val="Hyperlink"/>
    <w:basedOn w:val="a0"/>
    <w:uiPriority w:val="99"/>
    <w:semiHidden/>
    <w:unhideWhenUsed/>
    <w:rsid w:val="00B24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D7"/>
    <w:pPr>
      <w:spacing w:after="0" w:line="240" w:lineRule="auto"/>
      <w:ind w:firstLine="567"/>
    </w:pPr>
    <w:rPr>
      <w:rFonts w:ascii="Times New Roman" w:hAnsi="Times New Roman"/>
      <w:position w:val="10"/>
      <w:sz w:val="24"/>
    </w:rPr>
  </w:style>
  <w:style w:type="paragraph" w:styleId="1">
    <w:name w:val="heading 1"/>
    <w:basedOn w:val="a"/>
    <w:next w:val="a"/>
    <w:link w:val="10"/>
    <w:uiPriority w:val="9"/>
    <w:qFormat/>
    <w:rsid w:val="00F2558F"/>
    <w:pPr>
      <w:keepNext/>
      <w:spacing w:after="60"/>
      <w:ind w:left="680" w:hanging="360"/>
      <w:jc w:val="center"/>
      <w:outlineLvl w:val="0"/>
    </w:pPr>
    <w:rPr>
      <w:b/>
    </w:rPr>
  </w:style>
  <w:style w:type="paragraph" w:styleId="2">
    <w:name w:val="heading 2"/>
    <w:basedOn w:val="3"/>
    <w:next w:val="a"/>
    <w:link w:val="20"/>
    <w:uiPriority w:val="9"/>
    <w:qFormat/>
    <w:rsid w:val="000426D7"/>
    <w:pPr>
      <w:widowControl w:val="0"/>
      <w:spacing w:before="120" w:after="120"/>
      <w:jc w:val="center"/>
      <w:outlineLvl w:val="1"/>
    </w:pPr>
    <w:rPr>
      <w:rFonts w:cs="Times New Roman"/>
      <w:bCs w:val="0"/>
      <w:color w:val="000000"/>
      <w:szCs w:val="20"/>
    </w:rPr>
  </w:style>
  <w:style w:type="paragraph" w:styleId="3">
    <w:name w:val="heading 3"/>
    <w:basedOn w:val="a"/>
    <w:next w:val="a"/>
    <w:link w:val="30"/>
    <w:qFormat/>
    <w:rsid w:val="000426D7"/>
    <w:pPr>
      <w:keepNext/>
      <w:spacing w:before="240" w:after="60"/>
      <w:ind w:firstLine="720"/>
      <w:jc w:val="both"/>
      <w:outlineLvl w:val="2"/>
    </w:pPr>
    <w:rPr>
      <w:rFonts w:eastAsia="Times New Roman" w:cs="Arial"/>
      <w:b/>
      <w:bCs/>
      <w:szCs w:val="26"/>
      <w:lang w:eastAsia="ru-RU"/>
    </w:rPr>
  </w:style>
  <w:style w:type="paragraph" w:styleId="6">
    <w:name w:val="heading 6"/>
    <w:aliases w:val="Заголовок 12"/>
    <w:basedOn w:val="a"/>
    <w:next w:val="a"/>
    <w:link w:val="60"/>
    <w:qFormat/>
    <w:rsid w:val="00F2558F"/>
    <w:pPr>
      <w:keepNext/>
      <w:tabs>
        <w:tab w:val="left" w:pos="2104"/>
      </w:tabs>
      <w:spacing w:before="120" w:after="120"/>
      <w:jc w:val="center"/>
      <w:outlineLvl w:val="5"/>
    </w:pPr>
    <w:rPr>
      <w:rFonts w:eastAsia="Times New Roman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558F"/>
    <w:rPr>
      <w:rFonts w:ascii="Times New Roman" w:hAnsi="Times New Roman"/>
      <w:b/>
      <w:position w:val="10"/>
      <w:sz w:val="24"/>
    </w:rPr>
  </w:style>
  <w:style w:type="character" w:customStyle="1" w:styleId="60">
    <w:name w:val="Заголовок 6 Знак"/>
    <w:aliases w:val="Заголовок 12 Знак"/>
    <w:basedOn w:val="a0"/>
    <w:link w:val="6"/>
    <w:rsid w:val="00F255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26D7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6D7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11">
    <w:name w:val="index 1"/>
    <w:basedOn w:val="a"/>
    <w:next w:val="a"/>
    <w:autoRedefine/>
    <w:unhideWhenUsed/>
    <w:qFormat/>
    <w:rsid w:val="00FF0B8A"/>
    <w:pPr>
      <w:widowControl w:val="0"/>
      <w:ind w:left="238" w:hanging="238"/>
      <w:jc w:val="both"/>
    </w:pPr>
    <w:rPr>
      <w:rFonts w:eastAsia="Times New Roman" w:cs="Times New Roman"/>
      <w:b/>
      <w:szCs w:val="18"/>
      <w:lang w:eastAsia="ru-RU"/>
    </w:rPr>
  </w:style>
  <w:style w:type="paragraph" w:styleId="12">
    <w:name w:val="toc 1"/>
    <w:basedOn w:val="a"/>
    <w:next w:val="a"/>
    <w:autoRedefine/>
    <w:uiPriority w:val="39"/>
    <w:rsid w:val="00DB53DB"/>
    <w:pPr>
      <w:ind w:firstLine="0"/>
    </w:pPr>
    <w:rPr>
      <w:rFonts w:ascii="Calibri" w:eastAsia="Times New Roman" w:hAnsi="Calibri" w:cs="Times New Roman"/>
      <w:b/>
      <w:bCs/>
      <w:caps/>
      <w:position w:val="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FF0B8A"/>
    <w:pPr>
      <w:widowControl w:val="0"/>
      <w:tabs>
        <w:tab w:val="left" w:leader="dot" w:pos="1559"/>
      </w:tabs>
      <w:ind w:left="1440" w:firstLine="709"/>
    </w:pPr>
    <w:rPr>
      <w:rFonts w:eastAsia="Times New Roman" w:cs="Times New Roman"/>
      <w:szCs w:val="1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DB53DB"/>
    <w:pPr>
      <w:widowControl w:val="0"/>
      <w:tabs>
        <w:tab w:val="left" w:pos="1304"/>
        <w:tab w:val="right" w:leader="dot" w:pos="9911"/>
      </w:tabs>
      <w:spacing w:before="60" w:after="60"/>
      <w:ind w:left="340"/>
    </w:pPr>
    <w:rPr>
      <w:rFonts w:ascii="Calibri" w:eastAsia="Times New Roman" w:hAnsi="Calibri" w:cs="Times New Roman"/>
      <w:position w:val="0"/>
      <w:sz w:val="21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DB53DB"/>
    <w:pPr>
      <w:spacing w:after="60"/>
      <w:ind w:left="482" w:firstLine="0"/>
    </w:pPr>
    <w:rPr>
      <w:rFonts w:ascii="Calibri" w:eastAsia="Times New Roman" w:hAnsi="Calibri" w:cs="Times New Roman"/>
      <w:iCs/>
      <w:position w:val="0"/>
      <w:sz w:val="22"/>
      <w:szCs w:val="20"/>
      <w:lang w:eastAsia="ru-RU"/>
    </w:rPr>
  </w:style>
  <w:style w:type="paragraph" w:styleId="4">
    <w:name w:val="toc 4"/>
    <w:basedOn w:val="a"/>
    <w:next w:val="a"/>
    <w:autoRedefine/>
    <w:rsid w:val="00DB53DB"/>
    <w:pPr>
      <w:ind w:left="720" w:firstLine="0"/>
    </w:pPr>
    <w:rPr>
      <w:rFonts w:ascii="Calibri" w:eastAsia="Times New Roman" w:hAnsi="Calibri" w:cs="Times New Roman"/>
      <w:position w:val="0"/>
      <w:sz w:val="18"/>
      <w:szCs w:val="18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B53DB"/>
    <w:pPr>
      <w:spacing w:before="20" w:after="20"/>
      <w:ind w:left="958" w:firstLine="0"/>
    </w:pPr>
    <w:rPr>
      <w:rFonts w:ascii="Calibri" w:eastAsia="Times New Roman" w:hAnsi="Calibri" w:cs="Times New Roman"/>
      <w:position w:val="0"/>
      <w:sz w:val="20"/>
      <w:szCs w:val="18"/>
      <w:lang w:eastAsia="ru-RU"/>
    </w:rPr>
  </w:style>
  <w:style w:type="paragraph" w:styleId="61">
    <w:name w:val="toc 6"/>
    <w:basedOn w:val="a"/>
    <w:next w:val="a"/>
    <w:autoRedefine/>
    <w:uiPriority w:val="39"/>
    <w:rsid w:val="00DB53DB"/>
    <w:pPr>
      <w:tabs>
        <w:tab w:val="left" w:pos="1871"/>
        <w:tab w:val="left" w:pos="2579"/>
        <w:tab w:val="right" w:leader="dot" w:pos="9911"/>
      </w:tabs>
    </w:pPr>
    <w:rPr>
      <w:rFonts w:eastAsia="Times New Roman" w:cs="Times New Roman"/>
      <w:szCs w:val="18"/>
      <w:lang w:eastAsia="ru-RU"/>
    </w:rPr>
  </w:style>
  <w:style w:type="paragraph" w:styleId="8">
    <w:name w:val="toc 8"/>
    <w:basedOn w:val="a"/>
    <w:next w:val="a"/>
    <w:autoRedefine/>
    <w:uiPriority w:val="39"/>
    <w:unhideWhenUsed/>
    <w:qFormat/>
    <w:rsid w:val="00954A24"/>
    <w:pPr>
      <w:ind w:left="1680" w:firstLine="0"/>
    </w:pPr>
    <w:rPr>
      <w:rFonts w:eastAsia="Times New Roman" w:cs="Times New Roman"/>
      <w:szCs w:val="18"/>
      <w:lang w:eastAsia="ru-RU"/>
    </w:rPr>
  </w:style>
  <w:style w:type="paragraph" w:styleId="a3">
    <w:name w:val="Normal (Web)"/>
    <w:basedOn w:val="a"/>
    <w:uiPriority w:val="99"/>
    <w:unhideWhenUsed/>
    <w:rsid w:val="00B24BE4"/>
    <w:pPr>
      <w:spacing w:before="100" w:beforeAutospacing="1" w:after="100" w:afterAutospacing="1"/>
      <w:ind w:firstLine="0"/>
    </w:pPr>
    <w:rPr>
      <w:rFonts w:eastAsia="Times New Roman" w:cs="Times New Roman"/>
      <w:position w:val="0"/>
      <w:szCs w:val="24"/>
      <w:lang w:eastAsia="ru-RU"/>
    </w:rPr>
  </w:style>
  <w:style w:type="character" w:styleId="a4">
    <w:name w:val="Strong"/>
    <w:basedOn w:val="a0"/>
    <w:uiPriority w:val="22"/>
    <w:qFormat/>
    <w:rsid w:val="00B24BE4"/>
    <w:rPr>
      <w:b/>
      <w:bCs/>
    </w:rPr>
  </w:style>
  <w:style w:type="character" w:customStyle="1" w:styleId="su-highlight">
    <w:name w:val="su-highlight"/>
    <w:basedOn w:val="a0"/>
    <w:rsid w:val="00B24BE4"/>
  </w:style>
  <w:style w:type="character" w:styleId="a5">
    <w:name w:val="Emphasis"/>
    <w:basedOn w:val="a0"/>
    <w:uiPriority w:val="20"/>
    <w:qFormat/>
    <w:rsid w:val="00B24BE4"/>
    <w:rPr>
      <w:i/>
      <w:iCs/>
    </w:rPr>
  </w:style>
  <w:style w:type="character" w:styleId="a6">
    <w:name w:val="Hyperlink"/>
    <w:basedOn w:val="a0"/>
    <w:uiPriority w:val="99"/>
    <w:semiHidden/>
    <w:unhideWhenUsed/>
    <w:rsid w:val="00B24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2020-04-29T16:09:00Z</dcterms:created>
  <dcterms:modified xsi:type="dcterms:W3CDTF">2020-04-29T16:16:00Z</dcterms:modified>
</cp:coreProperties>
</file>